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65B2B" w14:textId="77777777" w:rsidR="00440E1B" w:rsidRDefault="00440E1B" w:rsidP="004C6D3F">
      <w:pPr>
        <w:tabs>
          <w:tab w:val="left" w:pos="2655"/>
        </w:tabs>
        <w:rPr>
          <w:sz w:val="24"/>
          <w:szCs w:val="24"/>
        </w:rPr>
      </w:pPr>
    </w:p>
    <w:p w14:paraId="484FCB35" w14:textId="2844BC16" w:rsidR="00440E1B" w:rsidRDefault="00440E1B" w:rsidP="004C6D3F">
      <w:p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Nom, prénom, initiales</w:t>
      </w:r>
    </w:p>
    <w:p w14:paraId="6FF06A90" w14:textId="4B1C3DB0" w:rsidR="00440E1B" w:rsidRDefault="00440E1B" w:rsidP="004C6D3F">
      <w:p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Laboratoire, équipe :</w:t>
      </w:r>
    </w:p>
    <w:p w14:paraId="6055946A" w14:textId="07C915A3" w:rsidR="00A83877" w:rsidRDefault="003C6C73" w:rsidP="004C6D3F">
      <w:pPr>
        <w:tabs>
          <w:tab w:val="left" w:pos="2655"/>
        </w:tabs>
      </w:pPr>
      <w:r>
        <w:rPr>
          <w:sz w:val="24"/>
          <w:szCs w:val="24"/>
        </w:rPr>
        <w:t>Date d’évaluation :</w:t>
      </w:r>
    </w:p>
    <w:tbl>
      <w:tblPr>
        <w:tblStyle w:val="Grilledutableau"/>
        <w:tblW w:w="9405" w:type="dxa"/>
        <w:tblLook w:val="04A0" w:firstRow="1" w:lastRow="0" w:firstColumn="1" w:lastColumn="0" w:noHBand="0" w:noVBand="1"/>
      </w:tblPr>
      <w:tblGrid>
        <w:gridCol w:w="6691"/>
        <w:gridCol w:w="1223"/>
        <w:gridCol w:w="1491"/>
      </w:tblGrid>
      <w:tr w:rsidR="00AE6844" w14:paraId="1F5F5670" w14:textId="77777777" w:rsidTr="012EF5E3">
        <w:trPr>
          <w:trHeight w:val="665"/>
        </w:trPr>
        <w:tc>
          <w:tcPr>
            <w:tcW w:w="6175" w:type="dxa"/>
          </w:tcPr>
          <w:p w14:paraId="4D5A292B" w14:textId="77777777" w:rsidR="00AE6844" w:rsidRDefault="00AE6844" w:rsidP="0069135D">
            <w:pPr>
              <w:rPr>
                <w:b/>
                <w:sz w:val="28"/>
                <w:szCs w:val="28"/>
              </w:rPr>
            </w:pPr>
          </w:p>
          <w:p w14:paraId="16EA424C" w14:textId="77777777" w:rsidR="00AE6844" w:rsidRDefault="00AE6844" w:rsidP="00AE6844">
            <w:pPr>
              <w:jc w:val="center"/>
              <w:rPr>
                <w:b/>
                <w:sz w:val="28"/>
                <w:szCs w:val="28"/>
              </w:rPr>
            </w:pPr>
            <w:r w:rsidRPr="0069135D">
              <w:rPr>
                <w:b/>
                <w:sz w:val="28"/>
                <w:szCs w:val="28"/>
              </w:rPr>
              <w:t>Critères d’évaluation</w:t>
            </w:r>
          </w:p>
          <w:p w14:paraId="33FE2026" w14:textId="77777777" w:rsidR="00AE6844" w:rsidRPr="0069135D" w:rsidRDefault="00AE6844" w:rsidP="0069135D">
            <w:pPr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14:paraId="372410AC" w14:textId="77777777" w:rsidR="00AE6844" w:rsidRDefault="00AE6844" w:rsidP="0069135D">
            <w:pPr>
              <w:rPr>
                <w:b/>
                <w:sz w:val="28"/>
                <w:szCs w:val="28"/>
              </w:rPr>
            </w:pPr>
          </w:p>
          <w:p w14:paraId="7DA0592B" w14:textId="77777777" w:rsidR="00AE6844" w:rsidRPr="0069135D" w:rsidRDefault="00AE6844" w:rsidP="00AE68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Acquis</w:t>
            </w:r>
          </w:p>
        </w:tc>
        <w:tc>
          <w:tcPr>
            <w:tcW w:w="1849" w:type="dxa"/>
          </w:tcPr>
          <w:p w14:paraId="0B89B9CA" w14:textId="77777777" w:rsidR="00AE6844" w:rsidRDefault="00AE6844" w:rsidP="0069135D">
            <w:pPr>
              <w:rPr>
                <w:b/>
                <w:sz w:val="28"/>
                <w:szCs w:val="28"/>
              </w:rPr>
            </w:pPr>
          </w:p>
          <w:p w14:paraId="3DA934E7" w14:textId="77777777" w:rsidR="00AE6844" w:rsidRDefault="00AE6844" w:rsidP="00AE68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 acquis</w:t>
            </w:r>
          </w:p>
        </w:tc>
      </w:tr>
      <w:tr w:rsidR="00AE6844" w:rsidRPr="00A83877" w14:paraId="4DBD8AE2" w14:textId="77777777" w:rsidTr="012EF5E3">
        <w:trPr>
          <w:trHeight w:val="441"/>
        </w:trPr>
        <w:tc>
          <w:tcPr>
            <w:tcW w:w="6175" w:type="dxa"/>
          </w:tcPr>
          <w:p w14:paraId="2783DC55" w14:textId="77777777" w:rsidR="00AE6844" w:rsidRPr="00A83877" w:rsidRDefault="00AE6844" w:rsidP="0069135D">
            <w:pPr>
              <w:rPr>
                <w:color w:val="FF0000"/>
                <w:sz w:val="24"/>
                <w:szCs w:val="24"/>
              </w:rPr>
            </w:pPr>
            <w:r w:rsidRPr="00A83877">
              <w:rPr>
                <w:color w:val="FF0000"/>
                <w:sz w:val="24"/>
                <w:szCs w:val="24"/>
              </w:rPr>
              <w:t>Retrait spontané des objets métalliques (téléphone, clefs…)</w:t>
            </w:r>
          </w:p>
        </w:tc>
        <w:tc>
          <w:tcPr>
            <w:tcW w:w="1381" w:type="dxa"/>
          </w:tcPr>
          <w:p w14:paraId="08A873F6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417557FE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</w:tr>
      <w:tr w:rsidR="00AE6844" w:rsidRPr="00A83877" w14:paraId="41232D87" w14:textId="77777777" w:rsidTr="012EF5E3">
        <w:trPr>
          <w:trHeight w:val="688"/>
        </w:trPr>
        <w:tc>
          <w:tcPr>
            <w:tcW w:w="6175" w:type="dxa"/>
          </w:tcPr>
          <w:p w14:paraId="7B85D13F" w14:textId="1371700C" w:rsidR="00AE6844" w:rsidRPr="00A83877" w:rsidRDefault="00AA5BC1" w:rsidP="004C6D3F">
            <w:pPr>
              <w:rPr>
                <w:color w:val="FF0000"/>
                <w:sz w:val="24"/>
                <w:szCs w:val="24"/>
              </w:rPr>
            </w:pPr>
            <w:r w:rsidRPr="00A83877">
              <w:rPr>
                <w:color w:val="FF0000"/>
                <w:sz w:val="24"/>
                <w:szCs w:val="24"/>
              </w:rPr>
              <w:t>Conduite à tenir en cas de décle</w:t>
            </w:r>
            <w:r w:rsidR="004C6D3F" w:rsidRPr="00A83877">
              <w:rPr>
                <w:color w:val="FF0000"/>
                <w:sz w:val="24"/>
                <w:szCs w:val="24"/>
              </w:rPr>
              <w:t>nchement de l’alarme d’anoxie</w:t>
            </w:r>
          </w:p>
        </w:tc>
        <w:tc>
          <w:tcPr>
            <w:tcW w:w="1381" w:type="dxa"/>
          </w:tcPr>
          <w:p w14:paraId="57B95339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7BBA9CED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</w:tr>
      <w:tr w:rsidR="004C6D3F" w:rsidRPr="00A83877" w14:paraId="2DE5A6BF" w14:textId="77777777" w:rsidTr="012EF5E3">
        <w:trPr>
          <w:trHeight w:val="688"/>
        </w:trPr>
        <w:tc>
          <w:tcPr>
            <w:tcW w:w="6175" w:type="dxa"/>
          </w:tcPr>
          <w:p w14:paraId="652F4DF1" w14:textId="4C3A5A44" w:rsidR="004C6D3F" w:rsidRPr="00A83877" w:rsidRDefault="004C6D3F" w:rsidP="0069135D">
            <w:pPr>
              <w:rPr>
                <w:sz w:val="24"/>
                <w:szCs w:val="24"/>
              </w:rPr>
            </w:pPr>
            <w:r w:rsidRPr="002B0570">
              <w:rPr>
                <w:sz w:val="24"/>
                <w:szCs w:val="24"/>
              </w:rPr>
              <w:t>Connaissance de la couleur de bouchons assignée à son laboratoire</w:t>
            </w:r>
          </w:p>
        </w:tc>
        <w:tc>
          <w:tcPr>
            <w:tcW w:w="1381" w:type="dxa"/>
          </w:tcPr>
          <w:p w14:paraId="62CE0598" w14:textId="77777777" w:rsidR="004C6D3F" w:rsidRPr="00A83877" w:rsidRDefault="004C6D3F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14B99068" w14:textId="77777777" w:rsidR="004C6D3F" w:rsidRPr="00A83877" w:rsidRDefault="004C6D3F" w:rsidP="0069135D">
            <w:pPr>
              <w:rPr>
                <w:sz w:val="24"/>
                <w:szCs w:val="24"/>
              </w:rPr>
            </w:pPr>
          </w:p>
        </w:tc>
      </w:tr>
      <w:tr w:rsidR="00AE6844" w:rsidRPr="00A83877" w14:paraId="6FFCF80D" w14:textId="77777777" w:rsidTr="012EF5E3">
        <w:trPr>
          <w:trHeight w:val="673"/>
        </w:trPr>
        <w:tc>
          <w:tcPr>
            <w:tcW w:w="6175" w:type="dxa"/>
          </w:tcPr>
          <w:p w14:paraId="7D967093" w14:textId="77777777" w:rsidR="00AE6844" w:rsidRPr="00A83877" w:rsidRDefault="00AE6844" w:rsidP="0069135D">
            <w:pPr>
              <w:rPr>
                <w:sz w:val="24"/>
                <w:szCs w:val="24"/>
              </w:rPr>
            </w:pPr>
            <w:r w:rsidRPr="00A83877">
              <w:rPr>
                <w:color w:val="FF0000"/>
                <w:sz w:val="24"/>
                <w:szCs w:val="24"/>
              </w:rPr>
              <w:t>Connaissance de l’interface graphique des positions (code couleur des positions)</w:t>
            </w:r>
          </w:p>
        </w:tc>
        <w:tc>
          <w:tcPr>
            <w:tcW w:w="1381" w:type="dxa"/>
          </w:tcPr>
          <w:p w14:paraId="0F69C41F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67959188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</w:tr>
      <w:tr w:rsidR="0095182F" w:rsidRPr="00A83877" w14:paraId="058DE53D" w14:textId="77777777" w:rsidTr="012EF5E3">
        <w:trPr>
          <w:trHeight w:val="464"/>
        </w:trPr>
        <w:tc>
          <w:tcPr>
            <w:tcW w:w="6175" w:type="dxa"/>
          </w:tcPr>
          <w:p w14:paraId="1403E85F" w14:textId="460615E0" w:rsidR="0095182F" w:rsidRPr="00A83877" w:rsidRDefault="0095182F" w:rsidP="0069135D">
            <w:pPr>
              <w:rPr>
                <w:color w:val="FF0000"/>
                <w:sz w:val="24"/>
                <w:szCs w:val="24"/>
              </w:rPr>
            </w:pPr>
            <w:r w:rsidRPr="460615E0">
              <w:rPr>
                <w:color w:val="FF0000"/>
                <w:sz w:val="24"/>
                <w:szCs w:val="24"/>
              </w:rPr>
              <w:t>Tubes</w:t>
            </w:r>
            <w:r w:rsidR="460615E0" w:rsidRPr="460615E0">
              <w:rPr>
                <w:color w:val="FF0000"/>
                <w:sz w:val="24"/>
                <w:szCs w:val="24"/>
              </w:rPr>
              <w:t xml:space="preserve"> trop longs</w:t>
            </w:r>
            <w:r w:rsidRPr="460615E0">
              <w:rPr>
                <w:color w:val="FF0000"/>
                <w:sz w:val="24"/>
                <w:szCs w:val="24"/>
              </w:rPr>
              <w:t xml:space="preserve"> interdits</w:t>
            </w:r>
          </w:p>
        </w:tc>
        <w:tc>
          <w:tcPr>
            <w:tcW w:w="1381" w:type="dxa"/>
          </w:tcPr>
          <w:p w14:paraId="74F641E0" w14:textId="77777777" w:rsidR="0095182F" w:rsidRPr="00A83877" w:rsidRDefault="0095182F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264A2583" w14:textId="77777777" w:rsidR="0095182F" w:rsidRPr="00A83877" w:rsidRDefault="0095182F" w:rsidP="0069135D">
            <w:pPr>
              <w:rPr>
                <w:sz w:val="24"/>
                <w:szCs w:val="24"/>
              </w:rPr>
            </w:pPr>
          </w:p>
        </w:tc>
      </w:tr>
      <w:tr w:rsidR="00AE6844" w:rsidRPr="00A83877" w14:paraId="43772FE1" w14:textId="77777777" w:rsidTr="012EF5E3">
        <w:trPr>
          <w:trHeight w:val="673"/>
        </w:trPr>
        <w:tc>
          <w:tcPr>
            <w:tcW w:w="6175" w:type="dxa"/>
          </w:tcPr>
          <w:p w14:paraId="56C50F45" w14:textId="77777777" w:rsidR="00AE6844" w:rsidRPr="00A83877" w:rsidRDefault="00AE6844" w:rsidP="0069135D">
            <w:pPr>
              <w:rPr>
                <w:sz w:val="24"/>
                <w:szCs w:val="24"/>
              </w:rPr>
            </w:pPr>
            <w:r w:rsidRPr="00A83877">
              <w:rPr>
                <w:sz w:val="24"/>
                <w:szCs w:val="24"/>
              </w:rPr>
              <w:t>Choix de la position sur le carrousel (proximité par rapport à la position actuelle)</w:t>
            </w:r>
          </w:p>
        </w:tc>
        <w:tc>
          <w:tcPr>
            <w:tcW w:w="1381" w:type="dxa"/>
          </w:tcPr>
          <w:p w14:paraId="60E7B058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3364F77C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</w:tr>
      <w:tr w:rsidR="00AE6844" w:rsidRPr="00A83877" w14:paraId="2E9B238B" w14:textId="77777777" w:rsidTr="012EF5E3">
        <w:trPr>
          <w:trHeight w:val="438"/>
        </w:trPr>
        <w:tc>
          <w:tcPr>
            <w:tcW w:w="6175" w:type="dxa"/>
          </w:tcPr>
          <w:p w14:paraId="4E74B0CA" w14:textId="28B75A3D" w:rsidR="00AE6844" w:rsidRPr="00A83877" w:rsidRDefault="00AE6844" w:rsidP="004C6D3F">
            <w:pPr>
              <w:rPr>
                <w:color w:val="FF0000"/>
                <w:sz w:val="24"/>
                <w:szCs w:val="24"/>
              </w:rPr>
            </w:pPr>
            <w:r w:rsidRPr="00A83877">
              <w:rPr>
                <w:color w:val="FF0000"/>
                <w:sz w:val="24"/>
                <w:szCs w:val="24"/>
              </w:rPr>
              <w:t>Manipulation d</w:t>
            </w:r>
            <w:r w:rsidR="004C6D3F" w:rsidRPr="00A83877">
              <w:rPr>
                <w:color w:val="FF0000"/>
                <w:sz w:val="24"/>
                <w:szCs w:val="24"/>
              </w:rPr>
              <w:t xml:space="preserve">u </w:t>
            </w:r>
            <w:proofErr w:type="spellStart"/>
            <w:r w:rsidR="004C6D3F" w:rsidRPr="00A83877">
              <w:rPr>
                <w:color w:val="FF0000"/>
                <w:sz w:val="24"/>
                <w:szCs w:val="24"/>
              </w:rPr>
              <w:t>spinneur</w:t>
            </w:r>
            <w:proofErr w:type="spellEnd"/>
            <w:r w:rsidR="004C6D3F" w:rsidRPr="00A83877">
              <w:rPr>
                <w:color w:val="FF0000"/>
                <w:sz w:val="24"/>
                <w:szCs w:val="24"/>
              </w:rPr>
              <w:t xml:space="preserve"> (position des doigts)</w:t>
            </w:r>
          </w:p>
        </w:tc>
        <w:tc>
          <w:tcPr>
            <w:tcW w:w="1381" w:type="dxa"/>
          </w:tcPr>
          <w:p w14:paraId="6DAF1E5B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722C7541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</w:tr>
      <w:tr w:rsidR="00AE6844" w:rsidRPr="00A83877" w14:paraId="1492C438" w14:textId="77777777" w:rsidTr="012EF5E3">
        <w:trPr>
          <w:trHeight w:val="416"/>
        </w:trPr>
        <w:tc>
          <w:tcPr>
            <w:tcW w:w="6175" w:type="dxa"/>
          </w:tcPr>
          <w:p w14:paraId="10AF58C0" w14:textId="77777777" w:rsidR="00AE6844" w:rsidRPr="00A83877" w:rsidRDefault="00AE6844" w:rsidP="0069135D">
            <w:pPr>
              <w:rPr>
                <w:color w:val="FF0000"/>
                <w:sz w:val="24"/>
                <w:szCs w:val="24"/>
              </w:rPr>
            </w:pPr>
            <w:r w:rsidRPr="00A83877">
              <w:rPr>
                <w:color w:val="FF0000"/>
                <w:sz w:val="24"/>
                <w:szCs w:val="24"/>
              </w:rPr>
              <w:t xml:space="preserve">Nettoyage du tube avant insertion dans le </w:t>
            </w:r>
            <w:proofErr w:type="spellStart"/>
            <w:r w:rsidRPr="00A83877">
              <w:rPr>
                <w:color w:val="FF0000"/>
                <w:sz w:val="24"/>
                <w:szCs w:val="24"/>
              </w:rPr>
              <w:t>spinneur</w:t>
            </w:r>
            <w:proofErr w:type="spellEnd"/>
          </w:p>
        </w:tc>
        <w:tc>
          <w:tcPr>
            <w:tcW w:w="1381" w:type="dxa"/>
          </w:tcPr>
          <w:p w14:paraId="31EC7BA4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58501DC4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</w:tr>
      <w:tr w:rsidR="00AE6844" w:rsidRPr="00A83877" w14:paraId="074F8C62" w14:textId="77777777" w:rsidTr="012EF5E3">
        <w:trPr>
          <w:trHeight w:val="408"/>
        </w:trPr>
        <w:tc>
          <w:tcPr>
            <w:tcW w:w="6175" w:type="dxa"/>
          </w:tcPr>
          <w:p w14:paraId="5D7E4DEA" w14:textId="77777777" w:rsidR="00AE6844" w:rsidRPr="00A83877" w:rsidRDefault="00AE6844" w:rsidP="0069135D">
            <w:pPr>
              <w:rPr>
                <w:sz w:val="24"/>
                <w:szCs w:val="24"/>
              </w:rPr>
            </w:pPr>
            <w:r w:rsidRPr="00A83877">
              <w:rPr>
                <w:color w:val="FF0000"/>
                <w:sz w:val="24"/>
                <w:szCs w:val="24"/>
              </w:rPr>
              <w:t xml:space="preserve">Sécurité de la calibration </w:t>
            </w:r>
          </w:p>
        </w:tc>
        <w:tc>
          <w:tcPr>
            <w:tcW w:w="1381" w:type="dxa"/>
          </w:tcPr>
          <w:p w14:paraId="51800557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3759B3B2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</w:tr>
      <w:tr w:rsidR="00AE6844" w:rsidRPr="00A83877" w14:paraId="3F691D8E" w14:textId="77777777" w:rsidTr="012EF5E3">
        <w:trPr>
          <w:trHeight w:val="414"/>
        </w:trPr>
        <w:tc>
          <w:tcPr>
            <w:tcW w:w="6175" w:type="dxa"/>
          </w:tcPr>
          <w:p w14:paraId="11C9417A" w14:textId="77777777" w:rsidR="00AE6844" w:rsidRPr="00A83877" w:rsidRDefault="00AE6844" w:rsidP="0069135D">
            <w:pPr>
              <w:rPr>
                <w:sz w:val="24"/>
                <w:szCs w:val="24"/>
              </w:rPr>
            </w:pPr>
            <w:r w:rsidRPr="00A83877">
              <w:rPr>
                <w:sz w:val="24"/>
                <w:szCs w:val="24"/>
              </w:rPr>
              <w:t>Confiance dans ses actes (rapidité, certitude…)</w:t>
            </w:r>
          </w:p>
        </w:tc>
        <w:tc>
          <w:tcPr>
            <w:tcW w:w="1381" w:type="dxa"/>
          </w:tcPr>
          <w:p w14:paraId="70E1AFCC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1D221415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</w:tr>
      <w:tr w:rsidR="00AE6844" w:rsidRPr="00A83877" w14:paraId="107FFAF5" w14:textId="77777777" w:rsidTr="012EF5E3">
        <w:trPr>
          <w:trHeight w:val="753"/>
        </w:trPr>
        <w:tc>
          <w:tcPr>
            <w:tcW w:w="6175" w:type="dxa"/>
          </w:tcPr>
          <w:p w14:paraId="3E9FA5B4" w14:textId="77777777" w:rsidR="00AE6844" w:rsidRPr="00A83877" w:rsidRDefault="00AE6844" w:rsidP="0069135D">
            <w:pPr>
              <w:rPr>
                <w:sz w:val="24"/>
                <w:szCs w:val="24"/>
              </w:rPr>
            </w:pPr>
            <w:r w:rsidRPr="00A83877">
              <w:rPr>
                <w:sz w:val="24"/>
                <w:szCs w:val="24"/>
              </w:rPr>
              <w:t>Connaissance des possibilités propres au mode passeur (expériences réalisables, paramètres modifiables…)</w:t>
            </w:r>
          </w:p>
        </w:tc>
        <w:tc>
          <w:tcPr>
            <w:tcW w:w="1381" w:type="dxa"/>
          </w:tcPr>
          <w:p w14:paraId="0DA4D16C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0702C659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</w:tr>
      <w:tr w:rsidR="00AE6844" w:rsidRPr="00A83877" w14:paraId="7ED3D8FC" w14:textId="77777777" w:rsidTr="012EF5E3">
        <w:trPr>
          <w:trHeight w:val="673"/>
        </w:trPr>
        <w:tc>
          <w:tcPr>
            <w:tcW w:w="6175" w:type="dxa"/>
          </w:tcPr>
          <w:p w14:paraId="7C495DB5" w14:textId="6462110F" w:rsidR="00AE6844" w:rsidRPr="00A83877" w:rsidRDefault="00AE6844" w:rsidP="004C6D3F">
            <w:pPr>
              <w:rPr>
                <w:sz w:val="24"/>
                <w:szCs w:val="24"/>
              </w:rPr>
            </w:pPr>
            <w:r w:rsidRPr="00A83877">
              <w:rPr>
                <w:sz w:val="24"/>
                <w:szCs w:val="24"/>
              </w:rPr>
              <w:t xml:space="preserve">Connaissance </w:t>
            </w:r>
            <w:r w:rsidR="004C6D3F" w:rsidRPr="00A83877">
              <w:rPr>
                <w:sz w:val="24"/>
                <w:szCs w:val="24"/>
              </w:rPr>
              <w:t xml:space="preserve">des critères d’obtention d’un bon spectre : rôle des </w:t>
            </w:r>
            <w:proofErr w:type="spellStart"/>
            <w:r w:rsidR="004C6D3F" w:rsidRPr="00A83877">
              <w:rPr>
                <w:sz w:val="24"/>
                <w:szCs w:val="24"/>
              </w:rPr>
              <w:t>shims</w:t>
            </w:r>
            <w:proofErr w:type="spellEnd"/>
            <w:r w:rsidR="004C6D3F" w:rsidRPr="00A83877">
              <w:rPr>
                <w:sz w:val="24"/>
                <w:szCs w:val="24"/>
              </w:rPr>
              <w:t>, hauteur de solvant, présence de particules</w:t>
            </w:r>
          </w:p>
        </w:tc>
        <w:tc>
          <w:tcPr>
            <w:tcW w:w="1381" w:type="dxa"/>
          </w:tcPr>
          <w:p w14:paraId="259CF1F3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10FAC13C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</w:tr>
      <w:tr w:rsidR="012EF5E3" w14:paraId="012EF5E3" w14:textId="77777777" w:rsidTr="012EF5E3">
        <w:tc>
          <w:tcPr>
            <w:tcW w:w="0" w:type="auto"/>
          </w:tcPr>
          <w:p w14:paraId="5CE21B96" w14:textId="012EF5E3" w:rsidR="012EF5E3" w:rsidRDefault="012EF5E3" w:rsidP="012EF5E3">
            <w:r>
              <w:t xml:space="preserve">Protocole lors du retrait de tubes d'autrui analysés pour libérer </w:t>
            </w:r>
            <w:proofErr w:type="gramStart"/>
            <w:r>
              <w:t>des position</w:t>
            </w:r>
            <w:proofErr w:type="gramEnd"/>
            <w:r>
              <w:t xml:space="preserve"> sur le passeur (récipients prévus) </w:t>
            </w:r>
          </w:p>
        </w:tc>
        <w:tc>
          <w:tcPr>
            <w:tcW w:w="0" w:type="auto"/>
          </w:tcPr>
          <w:p w14:paraId="01CBFB96" w14:textId="356B44C1" w:rsidR="012EF5E3" w:rsidRDefault="012EF5E3" w:rsidP="012EF5E3"/>
        </w:tc>
        <w:tc>
          <w:tcPr>
            <w:tcW w:w="0" w:type="auto"/>
          </w:tcPr>
          <w:p w14:paraId="3406B689" w14:textId="1BC4E2FE" w:rsidR="012EF5E3" w:rsidRDefault="012EF5E3" w:rsidP="012EF5E3"/>
        </w:tc>
      </w:tr>
    </w:tbl>
    <w:p w14:paraId="26FA5647" w14:textId="77777777" w:rsidR="003B05D9" w:rsidRPr="00A83877" w:rsidRDefault="00075A06" w:rsidP="00075A06">
      <w:pPr>
        <w:rPr>
          <w:sz w:val="24"/>
          <w:szCs w:val="24"/>
        </w:rPr>
      </w:pPr>
      <w:r w:rsidRPr="00A83877">
        <w:rPr>
          <w:sz w:val="24"/>
          <w:szCs w:val="24"/>
        </w:rPr>
        <w:t xml:space="preserve"> </w:t>
      </w:r>
    </w:p>
    <w:p w14:paraId="42E9B8E5" w14:textId="258BFDD1" w:rsidR="00467322" w:rsidRDefault="003C6C73" w:rsidP="00075A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Observation de l’évaluateur </w:t>
      </w:r>
      <w:r w:rsidR="00467322" w:rsidRPr="00A83877">
        <w:rPr>
          <w:sz w:val="24"/>
          <w:szCs w:val="24"/>
          <w:u w:val="single"/>
        </w:rPr>
        <w:t>:</w:t>
      </w:r>
    </w:p>
    <w:p w14:paraId="0694F4B3" w14:textId="3945ACA5" w:rsidR="00440E1B" w:rsidRDefault="00440E1B" w:rsidP="00075A06">
      <w:pPr>
        <w:rPr>
          <w:sz w:val="24"/>
          <w:szCs w:val="24"/>
          <w:u w:val="single"/>
        </w:rPr>
      </w:pPr>
    </w:p>
    <w:p w14:paraId="40FD0CC9" w14:textId="14260239" w:rsidR="00440E1B" w:rsidRDefault="00440E1B" w:rsidP="00075A06">
      <w:pPr>
        <w:rPr>
          <w:sz w:val="24"/>
          <w:szCs w:val="24"/>
          <w:u w:val="single"/>
        </w:rPr>
      </w:pPr>
    </w:p>
    <w:p w14:paraId="112FFCE8" w14:textId="62BA9E78" w:rsidR="00440E1B" w:rsidRDefault="00440E1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2C5E5788" w14:textId="77777777" w:rsidR="00440E1B" w:rsidRDefault="00440E1B" w:rsidP="00075A06">
      <w:pPr>
        <w:rPr>
          <w:sz w:val="24"/>
          <w:szCs w:val="24"/>
          <w:u w:val="single"/>
        </w:rPr>
      </w:pPr>
    </w:p>
    <w:p w14:paraId="266ACA89" w14:textId="77777777" w:rsidR="005D32AB" w:rsidRPr="005E345B" w:rsidRDefault="005D32AB" w:rsidP="005D32AB">
      <w:pPr>
        <w:spacing w:after="120"/>
        <w:jc w:val="both"/>
        <w:rPr>
          <w:rFonts w:ascii="Calibri" w:hAnsi="Calibri" w:cs="Calibri"/>
          <w:lang w:val="en-US"/>
        </w:rPr>
      </w:pPr>
      <w:r w:rsidRPr="005E345B">
        <w:rPr>
          <w:rFonts w:ascii="Calibri" w:hAnsi="Calibri" w:cs="Calibri"/>
          <w:lang w:val="en-US"/>
        </w:rPr>
        <w:t>I, (SURNAME, First Name): …………………………………………………………………………….……</w:t>
      </w:r>
    </w:p>
    <w:p w14:paraId="69E8B66B" w14:textId="77777777" w:rsidR="005D32AB" w:rsidRPr="006C47FE" w:rsidRDefault="005D32AB" w:rsidP="005D32AB">
      <w:pPr>
        <w:spacing w:after="12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</w:t>
      </w:r>
      <w:r w:rsidRPr="006C47FE">
        <w:rPr>
          <w:rFonts w:ascii="Calibri" w:hAnsi="Calibri" w:cs="Calibri"/>
          <w:lang w:val="en-US"/>
        </w:rPr>
        <w:t>ertify that I do</w:t>
      </w:r>
      <w:r>
        <w:rPr>
          <w:rFonts w:ascii="Calibri" w:hAnsi="Calibri" w:cs="Calibri"/>
          <w:lang w:val="en-US"/>
        </w:rPr>
        <w:t xml:space="preserve"> no</w:t>
      </w:r>
      <w:r w:rsidRPr="006C47FE">
        <w:rPr>
          <w:rFonts w:ascii="Calibri" w:hAnsi="Calibri" w:cs="Calibri"/>
          <w:lang w:val="en-US"/>
        </w:rPr>
        <w:t xml:space="preserve">t carry any medical </w:t>
      </w:r>
      <w:r>
        <w:rPr>
          <w:rFonts w:ascii="Calibri" w:hAnsi="Calibri" w:cs="Calibri"/>
          <w:lang w:val="en-US"/>
        </w:rPr>
        <w:t>device</w:t>
      </w:r>
      <w:r w:rsidRPr="006C47F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such as pacemaker, metal implant, insulin pump, hearing aids … </w:t>
      </w:r>
      <w:r w:rsidRPr="006C47FE">
        <w:rPr>
          <w:rFonts w:ascii="Calibri" w:hAnsi="Calibri" w:cs="Calibri"/>
          <w:lang w:val="en-US"/>
        </w:rPr>
        <w:t xml:space="preserve">that </w:t>
      </w:r>
      <w:r>
        <w:rPr>
          <w:rFonts w:ascii="Calibri" w:hAnsi="Calibri" w:cs="Calibri"/>
          <w:lang w:val="en-US"/>
        </w:rPr>
        <w:t xml:space="preserve">could be damaged by the strong magnetic field </w:t>
      </w:r>
      <w:r w:rsidRPr="006C47FE">
        <w:rPr>
          <w:rFonts w:ascii="Calibri" w:hAnsi="Calibri" w:cs="Calibri"/>
          <w:lang w:val="en-US"/>
        </w:rPr>
        <w:t xml:space="preserve">of </w:t>
      </w:r>
      <w:r>
        <w:rPr>
          <w:rFonts w:ascii="Calibri" w:hAnsi="Calibri" w:cs="Calibri"/>
          <w:lang w:val="en-US"/>
        </w:rPr>
        <w:t xml:space="preserve">the NMR spectrometers. The </w:t>
      </w:r>
      <w:r w:rsidRPr="006C47FE">
        <w:rPr>
          <w:rFonts w:ascii="Calibri" w:hAnsi="Calibri" w:cs="Calibri"/>
          <w:lang w:val="en-US"/>
        </w:rPr>
        <w:t xml:space="preserve">INRS also underline that it is strongly recommended for pregnant women to stay away from spectrometers. If you have any doubt, please inquire </w:t>
      </w:r>
      <w:r>
        <w:rPr>
          <w:rFonts w:ascii="Calibri" w:hAnsi="Calibri" w:cs="Calibri"/>
          <w:lang w:val="en-US"/>
        </w:rPr>
        <w:t xml:space="preserve">with </w:t>
      </w:r>
      <w:r w:rsidRPr="006C47FE">
        <w:rPr>
          <w:rFonts w:ascii="Calibri" w:hAnsi="Calibri" w:cs="Calibri"/>
          <w:lang w:val="en-US"/>
        </w:rPr>
        <w:t>the staff of the NMR facili</w:t>
      </w:r>
      <w:r>
        <w:rPr>
          <w:rFonts w:ascii="Calibri" w:hAnsi="Calibri" w:cs="Calibri"/>
          <w:lang w:val="en-US"/>
        </w:rPr>
        <w:t>ty</w:t>
      </w:r>
      <w:r w:rsidRPr="006C47FE">
        <w:rPr>
          <w:rFonts w:ascii="Calibri" w:hAnsi="Calibri" w:cs="Calibri"/>
          <w:lang w:val="en-US"/>
        </w:rPr>
        <w:t>.</w:t>
      </w:r>
    </w:p>
    <w:p w14:paraId="1FAB201B" w14:textId="77777777" w:rsidR="005D32AB" w:rsidRPr="006C47FE" w:rsidRDefault="005D32AB" w:rsidP="005D32AB">
      <w:pPr>
        <w:spacing w:after="120"/>
        <w:jc w:val="both"/>
        <w:rPr>
          <w:rFonts w:ascii="Calibri" w:hAnsi="Calibri" w:cs="Calibri"/>
          <w:lang w:val="en-US"/>
        </w:rPr>
      </w:pPr>
      <w:r w:rsidRPr="006C47FE">
        <w:rPr>
          <w:rFonts w:ascii="Calibri" w:hAnsi="Calibri" w:cs="Calibri"/>
          <w:lang w:val="en-US"/>
        </w:rPr>
        <w:t>I have been informed of the risks associated with the use of NMR spectrometers (intense ma</w:t>
      </w:r>
      <w:r>
        <w:rPr>
          <w:rFonts w:ascii="Calibri" w:hAnsi="Calibri" w:cs="Calibri"/>
          <w:lang w:val="en-US"/>
        </w:rPr>
        <w:t>g</w:t>
      </w:r>
      <w:r w:rsidRPr="006C47FE">
        <w:rPr>
          <w:rFonts w:ascii="Calibri" w:hAnsi="Calibri" w:cs="Calibri"/>
          <w:lang w:val="en-US"/>
        </w:rPr>
        <w:t>netic fields): metal</w:t>
      </w:r>
      <w:r>
        <w:rPr>
          <w:rFonts w:ascii="Calibri" w:hAnsi="Calibri" w:cs="Calibri"/>
          <w:lang w:val="en-US"/>
        </w:rPr>
        <w:t>lic or magnetic</w:t>
      </w:r>
      <w:r w:rsidRPr="006C47FE">
        <w:rPr>
          <w:rFonts w:ascii="Calibri" w:hAnsi="Calibri" w:cs="Calibri"/>
          <w:lang w:val="en-US"/>
        </w:rPr>
        <w:t xml:space="preserve"> objects (</w:t>
      </w:r>
      <w:r>
        <w:rPr>
          <w:rFonts w:ascii="Calibri" w:hAnsi="Calibri" w:cs="Calibri"/>
          <w:lang w:val="en-US"/>
        </w:rPr>
        <w:t>such as pincers, spatulas, cell phones, badges, credit cards, watches, coins …) should never be approached within the 5 Gauss line of the spectrometers. The NMR facility</w:t>
      </w:r>
      <w:r w:rsidRPr="006C47F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cannot be held</w:t>
      </w:r>
      <w:r w:rsidRPr="006C47FE">
        <w:rPr>
          <w:rFonts w:ascii="Calibri" w:hAnsi="Calibri" w:cs="Calibri"/>
          <w:lang w:val="en-US"/>
        </w:rPr>
        <w:t xml:space="preserve"> liable for any damage resulting from not complying with these rules.</w:t>
      </w:r>
    </w:p>
    <w:p w14:paraId="02FB819B" w14:textId="77777777" w:rsidR="005D32AB" w:rsidRDefault="005D32AB" w:rsidP="005D32AB">
      <w:pPr>
        <w:pBdr>
          <w:bottom w:val="single" w:sz="12" w:space="1" w:color="000000"/>
        </w:pBdr>
        <w:spacing w:after="120"/>
        <w:jc w:val="both"/>
        <w:rPr>
          <w:rStyle w:val="rynqvb"/>
          <w:lang w:val="en"/>
        </w:rPr>
      </w:pPr>
      <w:r>
        <w:rPr>
          <w:rStyle w:val="rynqvb"/>
          <w:lang w:val="en"/>
        </w:rPr>
        <w:t>I undertake to respect the rules of procedure of the CCRMN which were given to me today.</w:t>
      </w:r>
    </w:p>
    <w:p w14:paraId="05A7C9F7" w14:textId="77777777" w:rsidR="005D32AB" w:rsidRDefault="005D32AB" w:rsidP="005D32AB">
      <w:pPr>
        <w:pBdr>
          <w:bottom w:val="single" w:sz="12" w:space="1" w:color="000000"/>
        </w:pBdr>
        <w:spacing w:after="120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>It is mandatory to cite the CCRMN acknowledgements of the publications that rely on NMR spectra recorded in the service. In case of significant involvement of CCRMN staff in a research topic, I’ll associate him/her as co-author of the resulting publications.</w:t>
      </w:r>
    </w:p>
    <w:p w14:paraId="10FBB41F" w14:textId="77777777" w:rsidR="005D32AB" w:rsidRDefault="005D32AB" w:rsidP="005D32AB">
      <w:pPr>
        <w:pBdr>
          <w:bottom w:val="single" w:sz="12" w:space="1" w:color="000000"/>
        </w:pBdr>
        <w:spacing w:after="120"/>
        <w:jc w:val="both"/>
        <w:rPr>
          <w:rFonts w:ascii="Calibri" w:hAnsi="Calibri" w:cs="Calibri"/>
          <w:lang w:val="en-US"/>
        </w:rPr>
      </w:pPr>
    </w:p>
    <w:p w14:paraId="2339B3E3" w14:textId="77777777" w:rsidR="005D32AB" w:rsidRPr="000951BE" w:rsidRDefault="005D32AB" w:rsidP="005D32AB">
      <w:pPr>
        <w:spacing w:after="120"/>
        <w:jc w:val="both"/>
        <w:rPr>
          <w:rFonts w:ascii="Calibri" w:hAnsi="Calibri" w:cs="Calibri"/>
          <w:lang w:val="en-US"/>
        </w:rPr>
      </w:pPr>
      <w:r w:rsidRPr="000951BE">
        <w:rPr>
          <w:rFonts w:ascii="Calibri" w:hAnsi="Calibri" w:cs="Calibri"/>
          <w:lang w:val="en-US"/>
        </w:rPr>
        <w:t>Department/service: ………………………………………</w:t>
      </w:r>
    </w:p>
    <w:p w14:paraId="77B6E39D" w14:textId="77777777" w:rsidR="005D32AB" w:rsidRPr="000951BE" w:rsidRDefault="005D32AB" w:rsidP="005D32AB">
      <w:pPr>
        <w:spacing w:after="120"/>
        <w:jc w:val="both"/>
        <w:rPr>
          <w:rFonts w:ascii="Calibri" w:hAnsi="Calibri" w:cs="Calibri"/>
          <w:lang w:val="en-US"/>
        </w:rPr>
      </w:pPr>
      <w:r w:rsidRPr="000951BE">
        <w:rPr>
          <w:rFonts w:ascii="Calibri" w:hAnsi="Calibri" w:cs="Calibri"/>
          <w:lang w:val="en-US"/>
        </w:rPr>
        <w:t>Status:</w:t>
      </w:r>
    </w:p>
    <w:p w14:paraId="3E4705EB" w14:textId="77777777" w:rsidR="005D32AB" w:rsidRPr="000951BE" w:rsidRDefault="005D32AB" w:rsidP="005D32AB">
      <w:pPr>
        <w:pStyle w:val="Paragraphedeliste1"/>
        <w:numPr>
          <w:ilvl w:val="0"/>
          <w:numId w:val="1"/>
        </w:numPr>
        <w:spacing w:after="120"/>
        <w:jc w:val="both"/>
        <w:rPr>
          <w:rFonts w:ascii="Calibri" w:hAnsi="Calibri" w:cs="Calibri"/>
          <w:kern w:val="0"/>
          <w:lang w:val="en-US" w:eastAsia="fr-FR"/>
        </w:rPr>
      </w:pPr>
      <w:r w:rsidRPr="000951BE">
        <w:rPr>
          <w:rFonts w:ascii="Calibri" w:hAnsi="Calibri" w:cs="Calibri"/>
          <w:kern w:val="0"/>
          <w:lang w:val="en-US" w:eastAsia="fr-FR"/>
        </w:rPr>
        <w:t xml:space="preserve">Master (specify the name of the </w:t>
      </w:r>
      <w:r>
        <w:rPr>
          <w:rFonts w:ascii="Calibri" w:hAnsi="Calibri" w:cs="Calibri"/>
          <w:kern w:val="0"/>
          <w:lang w:val="en-US" w:eastAsia="fr-FR"/>
        </w:rPr>
        <w:t>supervisor</w:t>
      </w:r>
      <w:r w:rsidRPr="000951BE">
        <w:rPr>
          <w:rFonts w:ascii="Calibri" w:hAnsi="Calibri" w:cs="Calibri"/>
          <w:kern w:val="0"/>
          <w:lang w:val="en-US" w:eastAsia="fr-FR"/>
        </w:rPr>
        <w:t>)</w:t>
      </w:r>
    </w:p>
    <w:p w14:paraId="45BADE9D" w14:textId="77777777" w:rsidR="005D32AB" w:rsidRPr="000951BE" w:rsidRDefault="005D32AB" w:rsidP="005D32AB">
      <w:pPr>
        <w:pStyle w:val="Paragraphedeliste1"/>
        <w:numPr>
          <w:ilvl w:val="0"/>
          <w:numId w:val="1"/>
        </w:numPr>
        <w:spacing w:after="120"/>
        <w:jc w:val="both"/>
        <w:rPr>
          <w:rFonts w:ascii="Calibri" w:hAnsi="Calibri" w:cs="Calibri"/>
          <w:kern w:val="0"/>
          <w:lang w:val="en-US" w:eastAsia="fr-FR"/>
        </w:rPr>
      </w:pPr>
      <w:r w:rsidRPr="000951BE">
        <w:rPr>
          <w:rFonts w:ascii="Calibri" w:hAnsi="Calibri" w:cs="Calibri"/>
          <w:kern w:val="0"/>
          <w:lang w:val="en-US" w:eastAsia="fr-FR"/>
        </w:rPr>
        <w:t xml:space="preserve">Ph.D. (specify the name of the </w:t>
      </w:r>
      <w:r>
        <w:rPr>
          <w:rFonts w:ascii="Calibri" w:hAnsi="Calibri" w:cs="Calibri"/>
          <w:kern w:val="0"/>
          <w:lang w:val="en-US" w:eastAsia="fr-FR"/>
        </w:rPr>
        <w:t>supervisor</w:t>
      </w:r>
      <w:r w:rsidRPr="000951BE">
        <w:rPr>
          <w:rFonts w:ascii="Calibri" w:hAnsi="Calibri" w:cs="Calibri"/>
          <w:kern w:val="0"/>
          <w:lang w:val="en-US" w:eastAsia="fr-FR"/>
        </w:rPr>
        <w:t>)</w:t>
      </w:r>
    </w:p>
    <w:p w14:paraId="2CFB0980" w14:textId="77777777" w:rsidR="005D32AB" w:rsidRPr="000951BE" w:rsidRDefault="005D32AB" w:rsidP="005D32AB">
      <w:pPr>
        <w:pStyle w:val="Paragraphedeliste1"/>
        <w:numPr>
          <w:ilvl w:val="0"/>
          <w:numId w:val="1"/>
        </w:numPr>
        <w:spacing w:after="120"/>
        <w:jc w:val="both"/>
        <w:rPr>
          <w:rFonts w:ascii="Calibri" w:hAnsi="Calibri" w:cs="Calibri"/>
          <w:kern w:val="0"/>
          <w:lang w:val="en-US" w:eastAsia="fr-FR"/>
        </w:rPr>
      </w:pPr>
      <w:r w:rsidRPr="000951BE">
        <w:rPr>
          <w:rFonts w:ascii="Calibri" w:hAnsi="Calibri" w:cs="Calibri"/>
          <w:kern w:val="0"/>
          <w:lang w:val="en-US" w:eastAsia="fr-FR"/>
        </w:rPr>
        <w:t xml:space="preserve">Postdoc (specify the name of the </w:t>
      </w:r>
      <w:r>
        <w:rPr>
          <w:rFonts w:ascii="Calibri" w:hAnsi="Calibri" w:cs="Calibri"/>
          <w:kern w:val="0"/>
          <w:lang w:val="en-US" w:eastAsia="fr-FR"/>
        </w:rPr>
        <w:t>supervisor</w:t>
      </w:r>
      <w:r w:rsidRPr="000951BE">
        <w:rPr>
          <w:rFonts w:ascii="Calibri" w:hAnsi="Calibri" w:cs="Calibri"/>
          <w:kern w:val="0"/>
          <w:lang w:val="en-US" w:eastAsia="fr-FR"/>
        </w:rPr>
        <w:t>)</w:t>
      </w:r>
    </w:p>
    <w:p w14:paraId="35A82C85" w14:textId="77777777" w:rsidR="005D32AB" w:rsidRPr="000951BE" w:rsidRDefault="005D32AB" w:rsidP="005D32AB">
      <w:pPr>
        <w:pStyle w:val="Paragraphedeliste1"/>
        <w:numPr>
          <w:ilvl w:val="0"/>
          <w:numId w:val="1"/>
        </w:numPr>
        <w:spacing w:after="120"/>
        <w:jc w:val="both"/>
        <w:rPr>
          <w:rFonts w:ascii="Calibri" w:hAnsi="Calibri" w:cs="Calibri"/>
          <w:kern w:val="0"/>
          <w:lang w:val="en-US" w:eastAsia="fr-FR"/>
        </w:rPr>
      </w:pPr>
      <w:r w:rsidRPr="000951BE">
        <w:rPr>
          <w:rFonts w:ascii="Calibri" w:hAnsi="Calibri" w:cs="Calibri"/>
          <w:kern w:val="0"/>
          <w:lang w:val="en-US" w:eastAsia="fr-FR"/>
        </w:rPr>
        <w:t>Permanent staff (specify the status: CR, MC, DR, IR, IE, AI, technician …)</w:t>
      </w:r>
    </w:p>
    <w:p w14:paraId="0FC0CCED" w14:textId="77777777" w:rsidR="005D32AB" w:rsidRPr="000951BE" w:rsidRDefault="005D32AB" w:rsidP="005D32AB">
      <w:pPr>
        <w:pStyle w:val="Paragraphedeliste1"/>
        <w:numPr>
          <w:ilvl w:val="0"/>
          <w:numId w:val="1"/>
        </w:numPr>
        <w:spacing w:after="120"/>
        <w:jc w:val="both"/>
        <w:rPr>
          <w:rFonts w:ascii="Calibri" w:hAnsi="Calibri" w:cs="Calibri"/>
          <w:kern w:val="0"/>
          <w:lang w:val="en-US" w:eastAsia="fr-FR"/>
        </w:rPr>
      </w:pPr>
      <w:r w:rsidRPr="000951BE">
        <w:rPr>
          <w:rFonts w:ascii="Calibri" w:hAnsi="Calibri" w:cs="Calibri"/>
          <w:kern w:val="0"/>
          <w:lang w:val="en-US" w:eastAsia="fr-FR"/>
        </w:rPr>
        <w:t>Other (specify)</w:t>
      </w:r>
    </w:p>
    <w:p w14:paraId="72825512" w14:textId="77777777" w:rsidR="005D32AB" w:rsidRPr="006C47FE" w:rsidRDefault="005D32AB" w:rsidP="005D32AB">
      <w:pPr>
        <w:pBdr>
          <w:bottom w:val="single" w:sz="12" w:space="1" w:color="000000"/>
        </w:pBdr>
        <w:spacing w:after="12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Contract</w:t>
      </w:r>
      <w:r w:rsidRPr="006C47FE">
        <w:rPr>
          <w:rFonts w:ascii="Calibri" w:hAnsi="Calibri" w:cs="Calibri"/>
          <w:lang w:val="en-US"/>
        </w:rPr>
        <w:t xml:space="preserve"> beginning from ……………………………………… to ………………………………………</w:t>
      </w:r>
    </w:p>
    <w:p w14:paraId="0D067D7E" w14:textId="77777777" w:rsidR="005D32AB" w:rsidRDefault="005D32AB" w:rsidP="005D32AB">
      <w:pPr>
        <w:pBdr>
          <w:bottom w:val="single" w:sz="12" w:space="1" w:color="000000"/>
        </w:pBdr>
        <w:spacing w:after="120"/>
        <w:jc w:val="both"/>
        <w:rPr>
          <w:rFonts w:ascii="Calibri" w:hAnsi="Calibri" w:cs="Calibri"/>
          <w:lang w:val="en-US"/>
        </w:rPr>
      </w:pPr>
      <w:r w:rsidRPr="006C47FE">
        <w:rPr>
          <w:rFonts w:ascii="Calibri" w:hAnsi="Calibri" w:cs="Calibri"/>
          <w:lang w:val="en-US"/>
        </w:rPr>
        <w:t xml:space="preserve">I </w:t>
      </w:r>
      <w:r>
        <w:rPr>
          <w:rFonts w:ascii="Calibri" w:hAnsi="Calibri" w:cs="Calibri"/>
          <w:lang w:val="en-US"/>
        </w:rPr>
        <w:t>will</w:t>
      </w:r>
      <w:r w:rsidRPr="006C47FE">
        <w:rPr>
          <w:rFonts w:ascii="Calibri" w:hAnsi="Calibri" w:cs="Calibri"/>
          <w:lang w:val="en-US"/>
        </w:rPr>
        <w:t xml:space="preserve"> inform </w:t>
      </w:r>
      <w:r>
        <w:rPr>
          <w:rFonts w:ascii="Calibri" w:hAnsi="Calibri" w:cs="Calibri"/>
          <w:lang w:val="en-US"/>
        </w:rPr>
        <w:t>the staff of the NMR facility</w:t>
      </w:r>
      <w:r w:rsidRPr="006C47FE">
        <w:rPr>
          <w:rFonts w:ascii="Calibri" w:hAnsi="Calibri" w:cs="Calibri"/>
          <w:lang w:val="en-US"/>
        </w:rPr>
        <w:t xml:space="preserve"> of an</w:t>
      </w:r>
      <w:r>
        <w:rPr>
          <w:rFonts w:ascii="Calibri" w:hAnsi="Calibri" w:cs="Calibri"/>
          <w:lang w:val="en-US"/>
        </w:rPr>
        <w:t xml:space="preserve">y change regarding my status or contract. </w:t>
      </w:r>
    </w:p>
    <w:p w14:paraId="4D08F841" w14:textId="77777777" w:rsidR="005D32AB" w:rsidRPr="006C47FE" w:rsidRDefault="005D32AB" w:rsidP="005D32AB">
      <w:pPr>
        <w:spacing w:after="120"/>
        <w:ind w:firstLine="720"/>
        <w:jc w:val="both"/>
        <w:rPr>
          <w:rFonts w:ascii="Calibri" w:hAnsi="Calibri" w:cs="Calibri"/>
          <w:lang w:val="en-US"/>
        </w:rPr>
      </w:pPr>
      <w:r w:rsidRPr="006C47FE">
        <w:rPr>
          <w:rFonts w:ascii="Calibri" w:hAnsi="Calibri" w:cs="Calibri"/>
          <w:lang w:val="en-US"/>
        </w:rPr>
        <w:t xml:space="preserve">I certify that I have read this document and </w:t>
      </w:r>
      <w:r>
        <w:rPr>
          <w:rFonts w:ascii="Calibri" w:hAnsi="Calibri" w:cs="Calibri"/>
          <w:lang w:val="en-US"/>
        </w:rPr>
        <w:t xml:space="preserve">commit myself to </w:t>
      </w:r>
      <w:r w:rsidRPr="006C47FE">
        <w:rPr>
          <w:rFonts w:ascii="Calibri" w:hAnsi="Calibri" w:cs="Calibri"/>
          <w:lang w:val="en-US"/>
        </w:rPr>
        <w:t xml:space="preserve">comply with the rules of </w:t>
      </w:r>
      <w:r>
        <w:rPr>
          <w:rFonts w:ascii="Calibri" w:hAnsi="Calibri" w:cs="Calibri"/>
          <w:lang w:val="en-US"/>
        </w:rPr>
        <w:t>procedure of the UCBL-CPE NMR facility which were given to me today.</w:t>
      </w:r>
    </w:p>
    <w:p w14:paraId="6C28B944" w14:textId="77777777" w:rsidR="005D32AB" w:rsidRDefault="005D32AB" w:rsidP="005D32AB">
      <w:pPr>
        <w:spacing w:after="120"/>
        <w:ind w:firstLine="720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715855DE" w14:textId="77777777" w:rsidR="005D32AB" w:rsidRPr="002E3A6F" w:rsidRDefault="005D32AB" w:rsidP="005D32AB">
      <w:pPr>
        <w:spacing w:after="120"/>
        <w:ind w:firstLine="720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64E322B4" w14:textId="77777777" w:rsidR="005D32AB" w:rsidRPr="00613776" w:rsidRDefault="005D32AB" w:rsidP="005D32AB">
      <w:pPr>
        <w:spacing w:after="120"/>
        <w:jc w:val="both"/>
        <w:rPr>
          <w:rFonts w:ascii="Calibri" w:hAnsi="Calibri" w:cs="Calibri"/>
        </w:rPr>
      </w:pPr>
      <w:r w:rsidRPr="00106CCD">
        <w:rPr>
          <w:rFonts w:ascii="Calibri" w:hAnsi="Calibri" w:cs="Calibri"/>
        </w:rPr>
        <w:t>Date :</w:t>
      </w:r>
      <w:r w:rsidRPr="00AA3DFB">
        <w:rPr>
          <w:rFonts w:ascii="Calibri" w:hAnsi="Calibri" w:cs="Calibri"/>
        </w:rPr>
        <w:t xml:space="preserve"> </w:t>
      </w:r>
      <w:r w:rsidRPr="00106CCD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06CCD">
        <w:rPr>
          <w:rFonts w:ascii="Calibri" w:hAnsi="Calibri" w:cs="Calibri"/>
        </w:rPr>
        <w:t xml:space="preserve">Signature : </w:t>
      </w:r>
    </w:p>
    <w:p w14:paraId="6FF52874" w14:textId="77777777" w:rsidR="00440E1B" w:rsidRPr="00A83877" w:rsidRDefault="00440E1B" w:rsidP="005D32AB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sectPr w:rsidR="00440E1B" w:rsidRPr="00A83877" w:rsidSect="003C6C73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6998E" w14:textId="77777777" w:rsidR="00EC6AB7" w:rsidRDefault="00EC6AB7" w:rsidP="003C6C73">
      <w:pPr>
        <w:spacing w:after="0" w:line="240" w:lineRule="auto"/>
      </w:pPr>
      <w:r>
        <w:separator/>
      </w:r>
    </w:p>
  </w:endnote>
  <w:endnote w:type="continuationSeparator" w:id="0">
    <w:p w14:paraId="0AB6BFC5" w14:textId="77777777" w:rsidR="00EC6AB7" w:rsidRDefault="00EC6AB7" w:rsidP="003C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961"/>
    </w:tblGrid>
    <w:tr w:rsidR="00440E1B" w:rsidRPr="00E55546" w14:paraId="2812EF6E" w14:textId="77777777" w:rsidTr="00AE5160">
      <w:tc>
        <w:tcPr>
          <w:tcW w:w="4395" w:type="dxa"/>
        </w:tcPr>
        <w:p w14:paraId="220691D1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 xml:space="preserve">Rédaction </w:t>
          </w:r>
        </w:p>
        <w:p w14:paraId="7114CA14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 xml:space="preserve">CHEFDEVILLE Emmanuel </w:t>
          </w:r>
        </w:p>
      </w:tc>
      <w:tc>
        <w:tcPr>
          <w:tcW w:w="4961" w:type="dxa"/>
        </w:tcPr>
        <w:p w14:paraId="45994239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>Validation</w:t>
          </w:r>
        </w:p>
        <w:p w14:paraId="238E6059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>BAUDOUIN Anne</w:t>
          </w:r>
        </w:p>
      </w:tc>
    </w:tr>
  </w:tbl>
  <w:p w14:paraId="40A76C73" w14:textId="77777777" w:rsidR="00440E1B" w:rsidRDefault="00440E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ECE12" w14:textId="77777777" w:rsidR="00EC6AB7" w:rsidRDefault="00EC6AB7" w:rsidP="003C6C73">
      <w:pPr>
        <w:spacing w:after="0" w:line="240" w:lineRule="auto"/>
      </w:pPr>
      <w:r>
        <w:separator/>
      </w:r>
    </w:p>
  </w:footnote>
  <w:footnote w:type="continuationSeparator" w:id="0">
    <w:p w14:paraId="1EA25750" w14:textId="77777777" w:rsidR="00EC6AB7" w:rsidRDefault="00EC6AB7" w:rsidP="003C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49792" w14:textId="1CF79ECD" w:rsidR="003C6C73" w:rsidRDefault="003C6C73">
    <w:pPr>
      <w:pStyle w:val="En-tte"/>
    </w:pPr>
  </w:p>
  <w:p w14:paraId="5BF087B2" w14:textId="2DC295BF" w:rsidR="003C6C73" w:rsidRDefault="003C6C73">
    <w:pPr>
      <w:pStyle w:val="En-tte"/>
    </w:pPr>
  </w:p>
  <w:p w14:paraId="2A128459" w14:textId="77777777" w:rsidR="003C6C73" w:rsidRDefault="003C6C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6237"/>
      <w:gridCol w:w="1418"/>
    </w:tblGrid>
    <w:tr w:rsidR="00440E1B" w:rsidRPr="007444E8" w14:paraId="559F54A0" w14:textId="77777777" w:rsidTr="00AE5160">
      <w:trPr>
        <w:cantSplit/>
        <w:trHeight w:val="1123"/>
        <w:jc w:val="center"/>
      </w:trPr>
      <w:tc>
        <w:tcPr>
          <w:tcW w:w="2552" w:type="dxa"/>
          <w:vAlign w:val="center"/>
        </w:tcPr>
        <w:p w14:paraId="74E45A75" w14:textId="77777777" w:rsidR="00440E1B" w:rsidRPr="007444E8" w:rsidRDefault="00440E1B" w:rsidP="00440E1B">
          <w:pPr>
            <w:jc w:val="center"/>
            <w:rPr>
              <w:rFonts w:cstheme="minorHAnsi"/>
              <w:lang w:val="en-GB"/>
            </w:rPr>
          </w:pPr>
          <w:r w:rsidRPr="007444E8">
            <w:rPr>
              <w:rFonts w:cstheme="minorHAnsi"/>
              <w:noProof/>
            </w:rPr>
            <w:drawing>
              <wp:inline distT="0" distB="0" distL="0" distR="0" wp14:anchorId="5C7E623A" wp14:editId="778B3EAE">
                <wp:extent cx="1561465" cy="53467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776F36F5" w14:textId="77777777" w:rsidR="00440E1B" w:rsidRPr="007444E8" w:rsidRDefault="00440E1B" w:rsidP="00440E1B">
          <w:pPr>
            <w:pStyle w:val="En-tte"/>
            <w:pBdr>
              <w:bottom w:val="single" w:sz="12" w:space="1" w:color="auto"/>
            </w:pBdr>
            <w:tabs>
              <w:tab w:val="center" w:pos="3253"/>
              <w:tab w:val="right" w:pos="6466"/>
              <w:tab w:val="left" w:pos="6520"/>
            </w:tabs>
            <w:spacing w:line="360" w:lineRule="atLeast"/>
            <w:ind w:left="57" w:right="283"/>
            <w:jc w:val="center"/>
            <w:rPr>
              <w:rFonts w:cstheme="minorHAnsi"/>
              <w:b/>
            </w:rPr>
          </w:pPr>
          <w:r>
            <w:rPr>
              <w:rFonts w:cstheme="minorHAnsi"/>
            </w:rPr>
            <w:t>Formulaire</w:t>
          </w:r>
          <w:r w:rsidRPr="007444E8">
            <w:rPr>
              <w:rFonts w:cstheme="minorHAnsi"/>
            </w:rPr>
            <w:t xml:space="preserve"> Qualité</w:t>
          </w:r>
        </w:p>
        <w:p w14:paraId="009C49F9" w14:textId="77777777" w:rsidR="00440E1B" w:rsidRPr="007444E8" w:rsidRDefault="00440E1B" w:rsidP="00440E1B">
          <w:pPr>
            <w:pStyle w:val="Titre2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Evaluation en vue de l’habilitation en mode passeur</w:t>
          </w:r>
        </w:p>
      </w:tc>
      <w:tc>
        <w:tcPr>
          <w:tcW w:w="1418" w:type="dxa"/>
          <w:vAlign w:val="center"/>
        </w:tcPr>
        <w:p w14:paraId="06CE7767" w14:textId="77777777" w:rsidR="00440E1B" w:rsidRPr="007444E8" w:rsidRDefault="00440E1B" w:rsidP="00440E1B">
          <w:pPr>
            <w:pStyle w:val="Sansinterligne"/>
            <w:jc w:val="center"/>
            <w:rPr>
              <w:rStyle w:val="Accentuation"/>
              <w:rFonts w:asciiTheme="minorHAnsi" w:hAnsiTheme="minorHAnsi" w:cstheme="minorHAnsi"/>
              <w:i w:val="0"/>
            </w:rPr>
          </w:pPr>
          <w:r>
            <w:rPr>
              <w:rStyle w:val="Accentuation"/>
              <w:rFonts w:asciiTheme="minorHAnsi" w:hAnsiTheme="minorHAnsi" w:cstheme="minorHAnsi"/>
            </w:rPr>
            <w:t>S2</w:t>
          </w:r>
          <w:r w:rsidRPr="007444E8">
            <w:rPr>
              <w:rStyle w:val="Accentuation"/>
              <w:rFonts w:asciiTheme="minorHAnsi" w:hAnsiTheme="minorHAnsi" w:cstheme="minorHAnsi"/>
            </w:rPr>
            <w:t>-</w:t>
          </w:r>
          <w:r>
            <w:rPr>
              <w:rStyle w:val="Accentuation"/>
              <w:rFonts w:asciiTheme="minorHAnsi" w:hAnsiTheme="minorHAnsi" w:cstheme="minorHAnsi"/>
            </w:rPr>
            <w:t>FOR</w:t>
          </w:r>
          <w:r w:rsidRPr="007444E8">
            <w:rPr>
              <w:rStyle w:val="Accentuation"/>
              <w:rFonts w:asciiTheme="minorHAnsi" w:hAnsiTheme="minorHAnsi" w:cstheme="minorHAnsi"/>
            </w:rPr>
            <w:t>-</w:t>
          </w:r>
          <w:r>
            <w:rPr>
              <w:rStyle w:val="Accentuation"/>
              <w:rFonts w:asciiTheme="minorHAnsi" w:hAnsiTheme="minorHAnsi" w:cstheme="minorHAnsi"/>
            </w:rPr>
            <w:t>001</w:t>
          </w:r>
        </w:p>
        <w:p w14:paraId="39C768C3" w14:textId="77777777" w:rsidR="00440E1B" w:rsidRPr="007444E8" w:rsidRDefault="00440E1B" w:rsidP="00440E1B">
          <w:pPr>
            <w:pStyle w:val="Sansinterligne"/>
            <w:jc w:val="center"/>
            <w:rPr>
              <w:rStyle w:val="Accentuation"/>
              <w:rFonts w:asciiTheme="minorHAnsi" w:hAnsiTheme="minorHAnsi" w:cstheme="minorHAnsi"/>
              <w:i w:val="0"/>
            </w:rPr>
          </w:pPr>
          <w:r w:rsidRPr="007444E8">
            <w:rPr>
              <w:rStyle w:val="Accentuation"/>
              <w:rFonts w:asciiTheme="minorHAnsi" w:hAnsiTheme="minorHAnsi" w:cstheme="minorHAnsi"/>
            </w:rPr>
            <w:t>Version : 1</w:t>
          </w:r>
        </w:p>
        <w:p w14:paraId="320AC49D" w14:textId="77777777" w:rsidR="00440E1B" w:rsidRPr="007444E8" w:rsidRDefault="00440E1B" w:rsidP="00440E1B">
          <w:pPr>
            <w:pStyle w:val="Sansinterligne"/>
            <w:jc w:val="center"/>
            <w:rPr>
              <w:rStyle w:val="Accentuation"/>
              <w:rFonts w:asciiTheme="minorHAnsi" w:hAnsiTheme="minorHAnsi" w:cstheme="minorHAnsi"/>
              <w:i w:val="0"/>
            </w:rPr>
          </w:pPr>
          <w:r>
            <w:rPr>
              <w:rStyle w:val="Accentuation"/>
              <w:rFonts w:asciiTheme="minorHAnsi" w:hAnsiTheme="minorHAnsi" w:cstheme="minorHAnsi"/>
            </w:rPr>
            <w:t>4-5-2022</w:t>
          </w:r>
        </w:p>
        <w:p w14:paraId="62258D01" w14:textId="14737B69" w:rsidR="00440E1B" w:rsidRPr="007444E8" w:rsidRDefault="00440E1B" w:rsidP="00440E1B">
          <w:pPr>
            <w:pStyle w:val="Sansinterligne"/>
            <w:jc w:val="center"/>
            <w:rPr>
              <w:rFonts w:asciiTheme="minorHAnsi" w:hAnsiTheme="minorHAnsi" w:cstheme="minorHAnsi"/>
              <w:b/>
            </w:rPr>
          </w:pPr>
          <w:r w:rsidRPr="007444E8">
            <w:rPr>
              <w:rStyle w:val="Accentuation"/>
              <w:rFonts w:asciiTheme="minorHAnsi" w:hAnsiTheme="minorHAnsi" w:cstheme="minorHAnsi"/>
            </w:rPr>
            <w:t xml:space="preserve">Page : </w: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begin"/>
          </w:r>
          <w:r w:rsidRPr="007444E8">
            <w:rPr>
              <w:rStyle w:val="Accentuation"/>
              <w:rFonts w:asciiTheme="minorHAnsi" w:hAnsiTheme="minorHAnsi" w:cstheme="minorHAnsi"/>
            </w:rPr>
            <w:instrText xml:space="preserve"> PAGE  \* MERGEFORMAT </w:instrTex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separate"/>
          </w:r>
          <w:r w:rsidRPr="00440E1B">
            <w:rPr>
              <w:rStyle w:val="Accentuation"/>
              <w:rFonts w:asciiTheme="minorHAnsi" w:hAnsiTheme="minorHAnsi" w:cstheme="minorHAnsi"/>
              <w:i w:val="0"/>
              <w:noProof/>
            </w:rPr>
            <w:t>1</w: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end"/>
          </w:r>
          <w:r w:rsidRPr="007444E8">
            <w:rPr>
              <w:rStyle w:val="Accentuation"/>
              <w:rFonts w:asciiTheme="minorHAnsi" w:hAnsiTheme="minorHAnsi" w:cstheme="minorHAnsi"/>
            </w:rPr>
            <w:t xml:space="preserve"> / </w: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begin"/>
          </w:r>
          <w:r w:rsidRPr="007444E8">
            <w:rPr>
              <w:rStyle w:val="Accentuation"/>
              <w:rFonts w:asciiTheme="minorHAnsi" w:hAnsiTheme="minorHAnsi" w:cstheme="minorHAnsi"/>
            </w:rPr>
            <w:instrText xml:space="preserve"> NUMPAGES </w:instrTex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separate"/>
          </w:r>
          <w:r>
            <w:rPr>
              <w:rStyle w:val="Accentuation"/>
              <w:rFonts w:asciiTheme="minorHAnsi" w:hAnsiTheme="minorHAnsi" w:cstheme="minorHAnsi"/>
              <w:noProof/>
            </w:rPr>
            <w:t>2</w: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end"/>
          </w:r>
        </w:p>
      </w:tc>
    </w:tr>
  </w:tbl>
  <w:p w14:paraId="6FF19FFF" w14:textId="77777777" w:rsidR="00440E1B" w:rsidRDefault="00440E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6C6C54"/>
    <w:name w:val="WWNum1"/>
    <w:lvl w:ilvl="0">
      <w:start w:val="1"/>
      <w:numFmt w:val="bullet"/>
      <w:lvlText w:val="o"/>
      <w:lvlJc w:val="left"/>
      <w:pPr>
        <w:tabs>
          <w:tab w:val="num" w:pos="0"/>
        </w:tabs>
        <w:ind w:left="75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26312"/>
    <w:rsid w:val="00075A06"/>
    <w:rsid w:val="001A05F7"/>
    <w:rsid w:val="002B0570"/>
    <w:rsid w:val="003B05D9"/>
    <w:rsid w:val="003C6C73"/>
    <w:rsid w:val="00440E1B"/>
    <w:rsid w:val="0045494F"/>
    <w:rsid w:val="00467322"/>
    <w:rsid w:val="0049267F"/>
    <w:rsid w:val="004C6D3F"/>
    <w:rsid w:val="005D32AB"/>
    <w:rsid w:val="0069135D"/>
    <w:rsid w:val="006C6E54"/>
    <w:rsid w:val="007F7FC2"/>
    <w:rsid w:val="0095182F"/>
    <w:rsid w:val="009760F4"/>
    <w:rsid w:val="00A778F9"/>
    <w:rsid w:val="00A83877"/>
    <w:rsid w:val="00AA5BC1"/>
    <w:rsid w:val="00AE6844"/>
    <w:rsid w:val="00B14B94"/>
    <w:rsid w:val="00CC2626"/>
    <w:rsid w:val="00E45755"/>
    <w:rsid w:val="00EC6AB7"/>
    <w:rsid w:val="00EE1C58"/>
    <w:rsid w:val="00F904E2"/>
    <w:rsid w:val="012EF5E3"/>
    <w:rsid w:val="460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A267"/>
  <w15:chartTrackingRefBased/>
  <w15:docId w15:val="{1DF2582B-0671-4D20-ADE7-F56337F4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Titre"/>
    <w:next w:val="Normal"/>
    <w:link w:val="Titre2Car"/>
    <w:qFormat/>
    <w:rsid w:val="003C6C73"/>
    <w:pPr>
      <w:tabs>
        <w:tab w:val="left" w:pos="4720"/>
        <w:tab w:val="right" w:pos="9080"/>
      </w:tabs>
      <w:spacing w:before="240" w:after="60" w:line="264" w:lineRule="auto"/>
      <w:contextualSpacing w:val="0"/>
      <w:outlineLvl w:val="1"/>
    </w:pPr>
    <w:rPr>
      <w:rFonts w:ascii="Calibri" w:eastAsia="Times New Roman" w:hAnsi="Calibri" w:cs="Calibri"/>
      <w:bCs/>
      <w:color w:val="E55B36"/>
      <w:spacing w:val="0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78F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3C6C7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3C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C73"/>
  </w:style>
  <w:style w:type="paragraph" w:styleId="Pieddepage">
    <w:name w:val="footer"/>
    <w:basedOn w:val="Normal"/>
    <w:link w:val="PieddepageCar"/>
    <w:uiPriority w:val="99"/>
    <w:unhideWhenUsed/>
    <w:rsid w:val="003C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C73"/>
  </w:style>
  <w:style w:type="character" w:customStyle="1" w:styleId="Titre2Car">
    <w:name w:val="Titre 2 Car"/>
    <w:basedOn w:val="Policepardfaut"/>
    <w:link w:val="Titre2"/>
    <w:rsid w:val="003C6C73"/>
    <w:rPr>
      <w:rFonts w:ascii="Calibri" w:eastAsia="Times New Roman" w:hAnsi="Calibri" w:cs="Calibri"/>
      <w:bCs/>
      <w:color w:val="E55B36"/>
      <w:kern w:val="28"/>
      <w:sz w:val="32"/>
      <w:szCs w:val="32"/>
      <w:lang w:eastAsia="fr-FR"/>
    </w:rPr>
  </w:style>
  <w:style w:type="paragraph" w:styleId="Sansinterligne">
    <w:name w:val="No Spacing"/>
    <w:uiPriority w:val="1"/>
    <w:qFormat/>
    <w:rsid w:val="003C6C73"/>
    <w:pPr>
      <w:tabs>
        <w:tab w:val="left" w:pos="4720"/>
        <w:tab w:val="right" w:pos="9080"/>
      </w:tabs>
      <w:spacing w:after="0" w:line="240" w:lineRule="auto"/>
      <w:jc w:val="both"/>
    </w:pPr>
    <w:rPr>
      <w:rFonts w:ascii="Helvetica" w:eastAsia="Times New Roman" w:hAnsi="Helvetica" w:cs="Helvetica"/>
      <w:color w:val="000000"/>
      <w:lang w:eastAsia="fr-FR"/>
    </w:rPr>
  </w:style>
  <w:style w:type="character" w:styleId="Accentuation">
    <w:name w:val="Emphasis"/>
    <w:uiPriority w:val="20"/>
    <w:qFormat/>
    <w:rsid w:val="003C6C73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3C6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6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edeliste1">
    <w:name w:val="Paragraphe de liste1"/>
    <w:basedOn w:val="Normal"/>
    <w:rsid w:val="005D32A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lid-translation">
    <w:name w:val="tlid-translation"/>
    <w:basedOn w:val="Policepardfaut"/>
    <w:rsid w:val="005D32AB"/>
  </w:style>
  <w:style w:type="character" w:customStyle="1" w:styleId="rynqvb">
    <w:name w:val="rynqvb"/>
    <w:basedOn w:val="Policepardfaut"/>
    <w:rsid w:val="005D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49F52E496304DA8783CDADF1F7A95" ma:contentTypeVersion="0" ma:contentTypeDescription="Crée un document." ma:contentTypeScope="" ma:versionID="bfe34d8527d0e0323f01069a41d3d4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A776-2931-40D4-B787-90B3BA8C0DD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AE7DCB-BE11-4ED8-9A79-E71F83C4D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C71F4-EE29-4D33-A7B7-B2341234D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D2F004-B8ED-4CB5-A365-9910977F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Chefdeville</dc:creator>
  <cp:keywords/>
  <dc:description/>
  <cp:lastModifiedBy>BAUDOUIN ANNE</cp:lastModifiedBy>
  <cp:revision>2</cp:revision>
  <cp:lastPrinted>2023-07-06T07:59:00Z</cp:lastPrinted>
  <dcterms:created xsi:type="dcterms:W3CDTF">2023-07-07T13:06:00Z</dcterms:created>
  <dcterms:modified xsi:type="dcterms:W3CDTF">2023-07-07T13:06:00Z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0x01010028649F52E496304DA8783CDADF1F7A95</vt:lpwstr>
  </property>
</Properties>
</file>